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5386"/>
        <w:gridCol w:w="5386"/>
      </w:tblGrid>
      <w:tr>
        <w:tc>
          <w:tcPr>
            <w:tcW w:type="dxa" w:w="8220"/>
            <w:shd w:val="clear" w:color="auto" w:fill="E8EFE4"/>
          </w:tcPr>
          <w:p>
            <w:pPr>
              <w:pStyle w:val="PDCAMasthead"/>
              <w:jc w:val="left"/>
            </w:pPr>
            <w:r>
              <w:rPr>
                <w:b/>
              </w:rPr>
              <w:t>Sports Scientific Research</w:t>
            </w:r>
          </w:p>
        </w:tc>
        <w:tc>
          <w:tcPr>
            <w:tcW w:type="dxa" w:w="2551"/>
            <w:shd w:val="clear" w:color="auto" w:fill="E8EFE4"/>
          </w:tcPr>
          <w:p>
            <w:pPr>
              <w:pStyle w:val="PDCAMasthead"/>
              <w:jc w:val="right"/>
            </w:pPr>
            <w:r>
              <w:rPr>
                <w:b/>
              </w:rPr>
              <w:t>OCHIQ KIRISH</w:t>
            </w:r>
          </w:p>
        </w:tc>
      </w:tr>
    </w:tbl>
    <w:p>
      <w:pPr>
        <w:pStyle w:val="PDCAMasthead"/>
      </w:pPr>
      <w:r>
        <w:t>Sports Scientific Research · ISSN XXXX-XXXX · Open Access · CC BY 4.0</w:t>
      </w:r>
    </w:p>
    <w:p>
      <w:pPr>
        <w:pStyle w:val="PDCAArticleType"/>
      </w:pPr>
      <w:r>
        <w:t>Maqola turi (ilmiy maqola, sharh, qisqa xabar)</w:t>
      </w:r>
    </w:p>
    <w:p>
      <w:pPr>
        <w:pStyle w:val="PDCATitle"/>
      </w:pPr>
      <w:r>
        <w:t>Sarlavha — qisqa va aniq, koʻpi bilan 15 ta soʻz</w:t>
      </w:r>
    </w:p>
    <w:p>
      <w:pPr>
        <w:pStyle w:val="PDCAAuthors"/>
      </w:pPr>
      <w:r>
        <w:t>Ism Familiya 1, Ism Familiya 1,2 va Ism Familiya 1,*</w:t>
      </w:r>
    </w:p>
    <w:p>
      <w:pPr>
        <w:pStyle w:val="PDCAAffiliation"/>
      </w:pPr>
      <w:r>
        <w:t>1   Tashkilot 1: institut, kafedra, shahar, indeks, davlat; e-mail@example.com</w:t>
      </w:r>
    </w:p>
    <w:p>
      <w:pPr>
        <w:pStyle w:val="PDCAAffiliation"/>
      </w:pPr>
      <w:r>
        <w:t>2   Tashkilot 2: institut, kafedra, shahar, indeks, davlat; e-mail@example.com</w:t>
      </w:r>
    </w:p>
    <w:p>
      <w:pPr>
        <w:pStyle w:val="PDCACorrespondence"/>
      </w:pPr>
      <w:r>
        <w:t>*   Bogʻlanish uchun: e-mail@example.com; ORCID: 0000-0000-0000-0000 (imkoni boʻlsa har bir muallif uchun ORCID koʻrsating)</w:t>
      </w:r>
    </w:p>
    <w:tbl>
      <w:tblPr>
        <w:tblW w:type="auto" w:w="0"/>
        <w:jc w:val="left"/>
        <w:tblLayout w:type="fixed"/>
        <w:tblLook w:firstColumn="1" w:firstRow="1" w:lastColumn="0" w:lastRow="0" w:noHBand="0" w:noVBand="1" w:val="04A0"/>
      </w:tblPr>
      <w:tblGrid>
        <w:gridCol w:w="5386"/>
        <w:gridCol w:w="5386"/>
      </w:tblGrid>
      <w:tr>
        <w:tc>
          <w:tcPr>
            <w:tcW w:type="dxa" w:w="2494"/>
          </w:tcPr>
          <w:p>
            <w:pPr>
              <w:pStyle w:val="PDCASideLabel"/>
            </w:pPr>
            <w:r>
              <w:t>Tahririyat toʻldiradi</w:t>
            </w:r>
          </w:p>
          <w:p>
            <w:pPr>
              <w:pStyle w:val="PDCASideText"/>
            </w:pPr>
            <w:r>
              <w:rPr>
                <w:b/>
              </w:rPr>
              <w:t xml:space="preserve">Ilmiy muharrir: </w:t>
            </w:r>
            <w:r>
              <w:t>Ism Familiya</w:t>
            </w:r>
          </w:p>
          <w:p>
            <w:pPr>
              <w:pStyle w:val="PDCASideText"/>
            </w:pPr>
            <w:r>
              <w:rPr>
                <w:b/>
              </w:rPr>
              <w:t xml:space="preserve">Qabul qilindi: </w:t>
            </w:r>
            <w:r>
              <w:t>sana</w:t>
            </w:r>
          </w:p>
          <w:p>
            <w:pPr>
              <w:pStyle w:val="PDCASideText"/>
            </w:pPr>
            <w:r>
              <w:rPr>
                <w:b/>
              </w:rPr>
              <w:t xml:space="preserve">Qayta ishlandi: </w:t>
            </w:r>
            <w:r>
              <w:t>sana</w:t>
            </w:r>
          </w:p>
          <w:p>
            <w:pPr>
              <w:pStyle w:val="PDCASideText"/>
            </w:pPr>
            <w:r>
              <w:rPr>
                <w:b/>
              </w:rPr>
              <w:t xml:space="preserve">Maʼqullandi: </w:t>
            </w:r>
            <w:r>
              <w:t>sana</w:t>
            </w:r>
          </w:p>
          <w:p>
            <w:pPr>
              <w:pStyle w:val="PDCASideText"/>
            </w:pPr>
            <w:r>
              <w:rPr>
                <w:b/>
              </w:rPr>
              <w:t xml:space="preserve">Chop etildi: </w:t>
            </w:r>
            <w:r>
              <w:t>sana</w:t>
            </w:r>
          </w:p>
          <w:p>
            <w:pPr>
              <w:pStyle w:val="PDCASideText"/>
            </w:pPr>
            <w:r>
              <w:rPr>
                <w:b/>
              </w:rPr>
              <w:t xml:space="preserve">Iqtibos: </w:t>
            </w:r>
            <w:r>
              <w:t>Nashrga tayyorlash paytida tahririyat qoʻshadi.</w:t>
            </w:r>
          </w:p>
          <w:p>
            <w:pPr>
              <w:pStyle w:val="PDCASideText"/>
            </w:pPr>
            <w:r>
              <w:rPr>
                <w:b/>
              </w:rPr>
              <w:t xml:space="preserve">Copyright: </w:t>
            </w:r>
            <w:r>
              <w:t>© 2026 mualliflar. Creative Commons Attribution (CC BY 4.0) litsenziyasi ostida ochiq kirish.</w:t>
            </w:r>
          </w:p>
        </w:tc>
        <w:tc>
          <w:tcPr>
            <w:tcW w:type="dxa" w:w="8277"/>
          </w:tcPr>
          <w:p>
            <w:pPr>
              <w:pStyle w:val="PDCAAbstract"/>
            </w:pPr>
            <w:r>
              <w:rPr>
                <w:b/>
              </w:rPr>
              <w:t xml:space="preserve">Annotatsiya: </w:t>
            </w:r>
            <w:r>
              <w:t>150–250 soʻzdan iborat bitta xatboshi. Quyidagilarni koʻrsating: (1) maqsad va qoʻyilgan savol, (2) material va metodlar, (3) asosiy natijalar, (4) xulosa. Annotatsiya mustaqil boʻlishi kerak: iqtibossiz, izohsiz qisqartmalarsiz va asosiy matnda yoʻq natijalarsiz. Inglizcha annotatsiya barcha maqolalar uchun majburiy; ruscha va oʻzbekchasi ham chop etiladi.</w:t>
            </w:r>
          </w:p>
          <w:p>
            <w:pPr>
              <w:pStyle w:val="PDCAKeywords"/>
            </w:pPr>
            <w:r>
              <w:rPr>
                <w:b/>
              </w:rPr>
              <w:t xml:space="preserve">Kalit soʻzlar: </w:t>
            </w:r>
            <w:r>
              <w:t>kalit soʻz 1; kalit soʻz 2; kalit soʻz 3; kalit soʻz 4; kalit soʻz 5 (beshtadan sakkiztagacha, nuqtali vergul bilan)</w:t>
            </w:r>
          </w:p>
          <w:p>
            <w:pPr>
              <w:pStyle w:val="PDCANote"/>
            </w:pPr>
            <w:r>
              <w:t>Chapdagi blokni oʻzgartirmang — uni nashrga tayyorlash paytida tahririyat toʻldiradi. U annotatsiya yonidagi chetda chop etiladi.</w:t>
            </w:r>
          </w:p>
        </w:tc>
      </w:tr>
    </w:tbl>
    <w:p>
      <w:pPr>
        <w:pStyle w:val="PDCANote"/>
        <w:pBdr>
          <w:bottom w:val="single" w:sz="6" w:space="4" w:color="000000"/>
        </w:pBdr>
      </w:pPr>
    </w:p>
    <w:p>
      <w:pPr>
        <w:pStyle w:val="PDCANote"/>
      </w:pPr>
      <w:r>
        <w:t>▼ BU CHIZIQDAN PASTDAGI HAMMA NARSA IKKI USTUNDA — chop etilgandagidek. Sahifa oʻlchami, chekkalar, shrift va qatorlar oraligʻini oʻzgartirmang: yakuniy PDF ni jurnal shu fayldan avtomatik tayyorlaydi.</w:t>
      </w:r>
    </w:p>
    <w:p>
      <w:pPr>
        <w:sectPr>
          <w:headerReference w:type="default" r:id="rId9"/>
          <w:footerReference w:type="default" r:id="rId10"/>
          <w:pgSz w:w="11906" w:h="16838"/>
          <w:pgMar w:top="850" w:right="567" w:bottom="907" w:left="567" w:header="720" w:footer="720" w:gutter="0"/>
          <w:titlePg/>
          <w:docGrid w:linePitch="360"/>
          <w:cols w:num="1" w:space="397" w:equalWidth="1"/>
          <w:lnNumType w:countBy="1" w:distance="255" w:restart="continuous"/>
        </w:sectPr>
      </w:pPr>
    </w:p>
    <w:p>
      <w:pPr>
        <w:pStyle w:val="PDCAHeading1"/>
      </w:pPr>
      <w:r>
        <w:t>0. Shablondan qanday foydalanish kerak</w:t>
      </w:r>
    </w:p>
    <w:p>
      <w:pPr>
        <w:pStyle w:val="PDCABodyFirst"/>
      </w:pPr>
      <w:r>
        <w:t>Shablonda maqola oʻz ichiga olishi mumkin boʻlgan barcha boʻlimlar koʻrsatilgan. Har bir boʻlimda unga nima kirishi qisqacha izohlangan. Namuna matnlar ustiga yozing, sarlavha va uslublarni saqlang: jurnal tayyor PDF ni qurishda maqola nomi, mualliflar, tashkilotlar, annotatsiya, kalit soʻzlar va adabiyotlar roʻyxatini ana shulardan oʻqiydi.</w:t>
      </w:r>
    </w:p>
    <w:p>
      <w:pPr>
        <w:pStyle w:val="PDCABody"/>
      </w:pPr>
      <w:r>
        <w:t>Ishingizga tegishli boʻlmagan boʻlimlarni oʻchirsangiz boʻladi, ammo qolganlarining tartibini saqlang. Yozib boʻlgach, ushbu 0-boʻlimni oʻchiring va raqamlashni 1 dan boshlang.</w:t>
      </w:r>
    </w:p>
    <w:p>
      <w:pPr>
        <w:pStyle w:val="PDCABody"/>
      </w:pPr>
      <w:r>
        <w:t>Faqat shu faylni topshiring. PDF tayyorlash shart emas: .docx ni https://jtsiti-journal.uz ga yuklang — jurnal uni maketlaydi, natijani koʻrsatadi va faqat siz tasdiqlaganingizdan keyin maqolani qabul qiladi.</w:t>
      </w:r>
    </w:p>
    <w:p>
      <w:pPr>
        <w:pStyle w:val="PDCAHeading1"/>
      </w:pPr>
      <w:r>
        <w:t>1. Kirish</w:t>
      </w:r>
    </w:p>
    <w:p>
      <w:pPr>
        <w:pStyle w:val="PDCABodyFirst"/>
      </w:pPr>
      <w:r>
        <w:t>Tadqiqotni keng kontekstga joylashtiring va uning ahamiyatini tushuntiring. Ishning maqsadini aniq belgilang. Masalaning hozirgi holatini bayon qiling, asosiy manbalarga havola bering va bahsli qarashlar boʻlsa, ularni koʻrsating. Kirish sizning tor mutaxassisligingizdan tashqaridagi sport mutaxassislariga ham tushunarli boʻlsin.</w:t>
      </w:r>
    </w:p>
    <w:p>
      <w:pPr>
        <w:pStyle w:val="PDCABody"/>
      </w:pPr>
      <w:r>
        <w:t>Maqsad, savol yoki farazni oxirgi xatboshida bayon qiling. Iqtiboslarni birinchi eslatilish tartibida kvadrat qavsda raqam bilan bering — [1], [2,3] yoki [4–6].</w:t>
      </w:r>
    </w:p>
    <w:p>
      <w:pPr>
        <w:pStyle w:val="PDCAHeading1"/>
      </w:pPr>
      <w:r>
        <w:t>2. Material va metodlar</w:t>
      </w:r>
    </w:p>
    <w:p>
      <w:pPr>
        <w:pStyle w:val="PDCABodyFirst"/>
      </w:pPr>
      <w:r>
        <w:t>Obyektlar, hudud, davr va metodlarni ishni takrorlash mumkin boʻladigan darajada batafsil bayon qiling. Umumqabul qilingan metodlarni havola bilan qisqa eslatish kifoya; yangi metodlar toʻliq tavsiflanadi.</w:t>
      </w:r>
    </w:p>
    <w:p>
      <w:pPr>
        <w:pStyle w:val="PDCAHeading2"/>
      </w:pPr>
      <w:r>
        <w:t>2.1. Tadqiqot hududi</w:t>
      </w:r>
    </w:p>
    <w:p>
      <w:pPr>
        <w:pStyle w:val="PDCABodyFirst"/>
      </w:pPr>
      <w:r>
        <w:t>Hududning geografik joylashuvi, balandlik oraligʻi, iqlimi va oʻsimliklar qoplamini koʻrsating, zarur boʻlsa xarita bering (1-rasm). Qoʻllanilgan koordinatalar tizimini ayting.</w:t>
      </w:r>
    </w:p>
    <w:p>
      <w:pPr>
        <w:pStyle w:val="PDCAHeading2"/>
      </w:pPr>
      <w:r>
        <w:t>2.2. Jarayonlar va oʻlchovlar</w:t>
      </w:r>
    </w:p>
    <w:p>
      <w:pPr>
        <w:pStyle w:val="PDCABodyFirst"/>
      </w:pPr>
      <w:r>
        <w:t>Mashgʻulot yoki test protokolini, foydalanilgan asbob-uskunalar (ishlab chiqaruvchi va modeli), oʻlchangan koʻrsatkichlar va oʻlchov sharoitlarini bayon qiling. Zarur boʻlsa testlarning ishonchliligini koʻrsating.</w:t>
      </w:r>
    </w:p>
    <w:p>
      <w:pPr>
        <w:pStyle w:val="PDCABody"/>
      </w:pPr>
      <w:r>
        <w:t>Har bir asbobni ishlab chiqaruvchi va modeli bilan, har bir testni toʻliq protokoli bilan koʻrsating. SI birliklaridan foydalaning.</w:t>
      </w:r>
    </w:p>
    <w:p>
      <w:pPr>
        <w:pStyle w:val="PDCAHeading2"/>
      </w:pPr>
      <w:r>
        <w:t>2.3. Maʼlumotlarni qayta ishlash</w:t>
      </w:r>
    </w:p>
    <w:p>
      <w:pPr>
        <w:pStyle w:val="PDCABodyFirst"/>
      </w:pPr>
      <w:r>
        <w:t>Dasturiy taʼminot va uning versiyasini, qoʻllangan statistik mezonlar va ahamiyatlilik darajasini koʻrsating. Katta maʼlumotlar toʻplami ochiq repozitoriyga joylashtirilgan boʻlsa, kirish raqamlarini shu yerda bering.</w:t>
      </w:r>
    </w:p>
    <w:p>
      <w:pPr>
        <w:pStyle w:val="PDCABody"/>
      </w:pPr>
      <w:r>
        <w:t>Maqolani tayyorlashda generativ sunʼiy intellektdan foydalanilgan boʻlsa — matn, maʼlumot yoki grafika yaratishda, tadqiqotni rejalashtirish yoki tahlilda — buni shu boʻlimda oshkor qiling. Faqat til tahriri uchun foydalanishni koʻrsatish shart emas.</w:t>
      </w:r>
    </w:p>
    <w:p>
      <w:pPr>
        <w:pStyle w:val="PDCAHeading1"/>
      </w:pPr>
      <w:r>
        <w:t>3. Natijalar</w:t>
      </w:r>
    </w:p>
    <w:p>
      <w:pPr>
        <w:pStyle w:val="PDCABodyFirst"/>
      </w:pPr>
      <w:r>
        <w:t>Faqat natijalarni jadval va rasmlarga havola bilan bering; ularning talqini «Muhokama» boʻlimiga tegishli. Boʻlimni kichik sarlavhalarga ajratish mumkin.</w:t>
      </w:r>
    </w:p>
    <w:p>
      <w:pPr>
        <w:pStyle w:val="PDCAHeading2"/>
      </w:pPr>
      <w:r>
        <w:t>3.1. Kichik boʻlim</w:t>
      </w:r>
    </w:p>
    <w:p>
      <w:pPr>
        <w:pStyle w:val="PDCAHeading3"/>
      </w:pPr>
      <w:r>
        <w:t>3.1.1. Kichik boʻlim bandi</w:t>
      </w:r>
    </w:p>
    <w:p>
      <w:pPr>
        <w:pStyle w:val="PDCABodyFirst"/>
      </w:pPr>
      <w:r>
        <w:t>Belgili roʻyxatlar shunday koʻrinadi:</w:t>
      </w:r>
    </w:p>
    <w:p>
      <w:pPr>
        <w:pStyle w:val="PDCAList"/>
      </w:pPr>
      <w:r>
        <w:t>•  birinchi band;</w:t>
      </w:r>
    </w:p>
    <w:p>
      <w:pPr>
        <w:pStyle w:val="PDCAList"/>
      </w:pPr>
      <w:r>
        <w:t>•  ikkinchi band;</w:t>
      </w:r>
    </w:p>
    <w:p>
      <w:pPr>
        <w:pStyle w:val="PDCAList"/>
      </w:pPr>
      <w:r>
        <w:t>•  uchinchi band.</w:t>
      </w:r>
    </w:p>
    <w:p>
      <w:pPr>
        <w:pStyle w:val="PDCABodyFirst"/>
      </w:pPr>
      <w:r>
        <w:t>Raqamli roʻyxatlar shunday koʻrinadi:</w:t>
      </w:r>
    </w:p>
    <w:p>
      <w:pPr>
        <w:pStyle w:val="PDCAList"/>
      </w:pPr>
      <w:r>
        <w:t>1.  birinchi band;</w:t>
      </w:r>
    </w:p>
    <w:p>
      <w:pPr>
        <w:pStyle w:val="PDCAList"/>
      </w:pPr>
      <w:r>
        <w:t>2.  ikkinchi band;</w:t>
      </w:r>
    </w:p>
    <w:p>
      <w:pPr>
        <w:pStyle w:val="PDCAList"/>
      </w:pPr>
      <w:r>
        <w:t>3.  uchinchi band.</w:t>
      </w:r>
    </w:p>
    <w:p>
      <w:pPr>
        <w:pStyle w:val="PDCABody"/>
      </w:pPr>
      <w:r>
        <w:t>Matn shu yerda davom etadi.</w:t>
      </w:r>
    </w:p>
    <w:p>
      <w:pPr>
        <w:pStyle w:val="PDCAHeading2"/>
      </w:pPr>
      <w:r>
        <w:t>3.2. Rasm va jadvallar</w:t>
      </w:r>
    </w:p>
    <w:p>
      <w:pPr>
        <w:pStyle w:val="PDCABodyFirst"/>
      </w:pPr>
      <w:r>
        <w:t>Har bir rasm va jadvalni matnda «1-rasm», «1-jadval» deb iqtibos qiling va birinchi eslatilgan joyga yaqin joylashtiring. Jadval sarlavhasi jadvalning USTIDA, rasm sarlavhasi rasmning OSTIDA boʻladi.</w:t>
      </w:r>
    </w:p>
    <w:p>
      <w:pPr>
        <w:pStyle w:val="PDCACaption"/>
      </w:pPr>
      <w:r>
        <w:rPr>
          <w:b/>
        </w:rPr>
        <w:t xml:space="preserve">1-jadval. </w:t>
      </w:r>
      <w:r>
        <w:t>Bu jadval. Jadvallar rasm emas, haqiqiy jadval boʻlishi kerak, aks holda ularni qayta maketlab boʻlmaydi. Imkon boricha ustun kengligiga sigʻdiring.</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3591"/>
        <w:gridCol w:w="3591"/>
        <w:gridCol w:w="3591"/>
      </w:tblGrid>
      <w:tr>
        <w:tc>
          <w:tcPr>
            <w:tcW w:type="dxa" w:w="1729"/>
            <w:shd w:val="clear" w:color="auto" w:fill="F2F2F2"/>
          </w:tcPr>
          <w:p>
            <w:pPr>
              <w:pStyle w:val="PDCATableText"/>
            </w:pPr>
            <w:r>
              <w:rPr>
                <w:b/>
              </w:rPr>
              <w:t>Koʻrsatkich</w:t>
            </w:r>
          </w:p>
        </w:tc>
        <w:tc>
          <w:tcPr>
            <w:tcW w:type="dxa" w:w="1729"/>
            <w:shd w:val="clear" w:color="auto" w:fill="F2F2F2"/>
          </w:tcPr>
          <w:p>
            <w:pPr>
              <w:pStyle w:val="PDCATableText"/>
            </w:pPr>
            <w:r>
              <w:rPr>
                <w:b/>
              </w:rPr>
              <w:t>A guruh</w:t>
            </w:r>
          </w:p>
        </w:tc>
        <w:tc>
          <w:tcPr>
            <w:tcW w:type="dxa" w:w="1729"/>
            <w:shd w:val="clear" w:color="auto" w:fill="F2F2F2"/>
          </w:tcPr>
          <w:p>
            <w:pPr>
              <w:pStyle w:val="PDCATableText"/>
            </w:pPr>
            <w:r>
              <w:rPr>
                <w:b/>
              </w:rPr>
              <w:t>B guruh</w:t>
            </w:r>
          </w:p>
        </w:tc>
      </w:tr>
      <w:tr>
        <w:tc>
          <w:tcPr>
            <w:tcW w:type="dxa" w:w="1729"/>
          </w:tcPr>
          <w:p>
            <w:pPr>
              <w:pStyle w:val="PDCATableText"/>
            </w:pPr>
            <w:r>
              <w:rPr>
                <w:b w:val="0"/>
              </w:rPr>
              <w:t>1-parametr</w:t>
            </w:r>
          </w:p>
        </w:tc>
        <w:tc>
          <w:tcPr>
            <w:tcW w:type="dxa" w:w="1729"/>
          </w:tcPr>
          <w:p>
            <w:pPr>
              <w:pStyle w:val="PDCATableText"/>
            </w:pPr>
            <w:r>
              <w:rPr>
                <w:b w:val="0"/>
              </w:rPr>
              <w:t>0,00</w:t>
            </w:r>
          </w:p>
        </w:tc>
        <w:tc>
          <w:tcPr>
            <w:tcW w:type="dxa" w:w="1729"/>
          </w:tcPr>
          <w:p>
            <w:pPr>
              <w:pStyle w:val="PDCATableText"/>
            </w:pPr>
            <w:r>
              <w:rPr>
                <w:b w:val="0"/>
              </w:rPr>
              <w:t>0,00</w:t>
            </w:r>
          </w:p>
        </w:tc>
      </w:tr>
      <w:tr>
        <w:tc>
          <w:tcPr>
            <w:tcW w:type="dxa" w:w="1729"/>
          </w:tcPr>
          <w:p>
            <w:pPr>
              <w:pStyle w:val="PDCATableText"/>
            </w:pPr>
            <w:r>
              <w:rPr>
                <w:b w:val="0"/>
              </w:rPr>
              <w:t>2-parametr</w:t>
            </w:r>
          </w:p>
        </w:tc>
        <w:tc>
          <w:tcPr>
            <w:tcW w:type="dxa" w:w="1729"/>
          </w:tcPr>
          <w:p>
            <w:pPr>
              <w:pStyle w:val="PDCATableText"/>
            </w:pPr>
            <w:r>
              <w:rPr>
                <w:b w:val="0"/>
              </w:rPr>
              <w:t>0,00</w:t>
            </w:r>
          </w:p>
        </w:tc>
        <w:tc>
          <w:tcPr>
            <w:tcW w:type="dxa" w:w="1729"/>
          </w:tcPr>
          <w:p>
            <w:pPr>
              <w:pStyle w:val="PDCATableText"/>
            </w:pPr>
            <w:r>
              <w:rPr>
                <w:b w:val="0"/>
              </w:rPr>
              <w:t>0,00</w:t>
            </w:r>
          </w:p>
        </w:tc>
      </w:tr>
      <w:tr>
        <w:tc>
          <w:tcPr>
            <w:tcW w:type="dxa" w:w="1729"/>
          </w:tcPr>
          <w:p>
            <w:pPr>
              <w:pStyle w:val="PDCATableText"/>
            </w:pPr>
            <w:r>
              <w:rPr>
                <w:b w:val="0"/>
              </w:rPr>
              <w:t>3-parametr</w:t>
            </w:r>
          </w:p>
        </w:tc>
        <w:tc>
          <w:tcPr>
            <w:tcW w:type="dxa" w:w="1729"/>
          </w:tcPr>
          <w:p>
            <w:pPr>
              <w:pStyle w:val="PDCATableText"/>
            </w:pPr>
            <w:r>
              <w:rPr>
                <w:b w:val="0"/>
              </w:rPr>
              <w:t>0,00</w:t>
            </w:r>
          </w:p>
        </w:tc>
        <w:tc>
          <w:tcPr>
            <w:tcW w:type="dxa" w:w="1729"/>
          </w:tcPr>
          <w:p>
            <w:pPr>
              <w:pStyle w:val="PDCATableText"/>
            </w:pPr>
            <w:r>
              <w:rPr>
                <w:b w:val="0"/>
              </w:rPr>
              <w:t>0,00 1</w:t>
            </w:r>
          </w:p>
        </w:tc>
      </w:tr>
    </w:tbl>
    <w:p>
      <w:pPr>
        <w:pStyle w:val="PDCATableFooter"/>
      </w:pPr>
      <w:r>
        <w:t>1 Jadvalning izohi boʻlishi mumkin.</w:t>
      </w:r>
    </w:p>
    <w:p>
      <w:pPr>
        <w:pStyle w:val="PDCABody"/>
      </w:pPr>
      <w:r>
        <w:t>Matn shu yerda davom etadi (1-rasm va 2-jadval).</w:t>
      </w:r>
    </w:p>
    <w:tbl>
      <w:tblPr>
        <w:tblW w:type="auto" w:w="0"/>
        <w:jc w:val="center"/>
        <w:tblLayout w:type="fixed"/>
        <w:tblLook w:firstColumn="1" w:firstRow="1" w:lastColumn="0" w:lastRow="0" w:noHBand="0" w:noVBand="1" w:val="04A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Grid>
        <w:gridCol w:w="5386"/>
        <w:gridCol w:w="5386"/>
      </w:tblGrid>
      <w:tr>
        <w:trPr>
          <w:trHeight w:val="1701" w:hRule="atLeast"/>
          <w:trHeight w:val="1701" w:hRule="atLeast"/>
        </w:trPr>
        <w:tc>
          <w:tcPr>
            <w:tcW w:type="dxa" w:w="2594"/>
          </w:tcPr>
          <w:p>
            <w:pPr>
              <w:pStyle w:val="PDCATableText"/>
            </w:pPr>
            <w:r>
              <w:t>[ rasmni shu yerga qoʻying ]</w:t>
            </w:r>
          </w:p>
        </w:tc>
        <w:tc>
          <w:tcPr>
            <w:tcW w:type="dxa" w:w="2594"/>
          </w:tcPr>
          <w:p>
            <w:pPr>
              <w:pStyle w:val="PDCATableText"/>
            </w:pPr>
            <w:r>
              <w:t>[ rasmni shu yerga qoʻying ]</w:t>
            </w:r>
          </w:p>
        </w:tc>
      </w:tr>
      <w:tr>
        <w:tc>
          <w:tcPr>
            <w:tcW w:type="dxa" w:w="5386"/>
          </w:tcPr>
          <w:p>
            <w:pPr>
              <w:pStyle w:val="PDCATableText"/>
            </w:pPr>
            <w:r>
              <w:t>(a)</w:t>
            </w:r>
          </w:p>
        </w:tc>
        <w:tc>
          <w:tcPr>
            <w:tcW w:type="dxa" w:w="5386"/>
          </w:tcPr>
          <w:p>
            <w:pPr>
              <w:pStyle w:val="PDCATableText"/>
            </w:pPr>
            <w:r>
              <w:t>(b)</w:t>
            </w:r>
          </w:p>
        </w:tc>
      </w:tr>
    </w:tbl>
    <w:p>
      <w:pPr>
        <w:pStyle w:val="PDCACaption"/>
      </w:pPr>
      <w:r>
        <w:rPr>
          <w:b/>
        </w:rPr>
        <w:t xml:space="preserve">1-rasm. </w:t>
      </w:r>
      <w:r>
        <w:t>Bu rasm. Rasm bir necha qismdan iborat boʻlsa, ularni (a), (b), … deb belgilang va har birini sarlavhada izohlang. Aniqlik kamida 300 dpi boʻlsin; grafiklarning ekran suratini qoʻymang. Toʻliq kenglik talab qiladigan rasm ikkala ustun boʻylab avtomatik joylashtiriladi.</w:t>
      </w:r>
    </w:p>
    <w:p>
      <w:pPr>
        <w:pStyle w:val="PDCACaption"/>
      </w:pPr>
      <w:r>
        <w:rPr>
          <w:b/>
        </w:rPr>
        <w:t xml:space="preserve">2-jadval. </w:t>
      </w:r>
      <w:r>
        <w:t>Kengroq jadval. Jadval bitta ustunga sigʻmasa, chop etilgan maqolada ikkala ustun boʻylab joylashtiriladi.</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2693"/>
        <w:gridCol w:w="2693"/>
        <w:gridCol w:w="2693"/>
        <w:gridCol w:w="2693"/>
      </w:tblGrid>
      <w:tr>
        <w:tc>
          <w:tcPr>
            <w:tcW w:type="dxa" w:w="1297"/>
            <w:shd w:val="clear" w:color="auto" w:fill="F2F2F2"/>
          </w:tcPr>
          <w:p>
            <w:pPr>
              <w:pStyle w:val="PDCATableText"/>
            </w:pPr>
            <w:r>
              <w:rPr>
                <w:b/>
              </w:rPr>
              <w:t>Guruh</w:t>
            </w:r>
          </w:p>
        </w:tc>
        <w:tc>
          <w:tcPr>
            <w:tcW w:type="dxa" w:w="1297"/>
            <w:shd w:val="clear" w:color="auto" w:fill="F2F2F2"/>
          </w:tcPr>
          <w:p>
            <w:pPr>
              <w:pStyle w:val="PDCATableText"/>
            </w:pPr>
            <w:r>
              <w:rPr>
                <w:b/>
              </w:rPr>
              <w:t>Joy</w:t>
            </w:r>
          </w:p>
        </w:tc>
        <w:tc>
          <w:tcPr>
            <w:tcW w:type="dxa" w:w="1297"/>
            <w:shd w:val="clear" w:color="auto" w:fill="F2F2F2"/>
          </w:tcPr>
          <w:p>
            <w:pPr>
              <w:pStyle w:val="PDCATableText"/>
            </w:pPr>
            <w:r>
              <w:rPr>
                <w:b/>
              </w:rPr>
              <w:t>Balandlik, m</w:t>
            </w:r>
          </w:p>
        </w:tc>
        <w:tc>
          <w:tcPr>
            <w:tcW w:type="dxa" w:w="1297"/>
            <w:shd w:val="clear" w:color="auto" w:fill="F2F2F2"/>
          </w:tcPr>
          <w:p>
            <w:pPr>
              <w:pStyle w:val="PDCATableText"/>
            </w:pPr>
            <w:r>
              <w:rPr>
                <w:b/>
              </w:rPr>
              <w:t>Namuna</w:t>
            </w:r>
          </w:p>
        </w:tc>
      </w:tr>
      <w:tr>
        <w:tc>
          <w:tcPr>
            <w:tcW w:type="dxa" w:w="1297"/>
          </w:tcPr>
          <w:p>
            <w:pPr>
              <w:pStyle w:val="PDCATableText"/>
            </w:pPr>
            <w:r>
              <w:rPr>
                <w:b w:val="0"/>
              </w:rPr>
              <w:t>1-guruh</w:t>
            </w:r>
          </w:p>
        </w:tc>
        <w:tc>
          <w:tcPr>
            <w:tcW w:type="dxa" w:w="1297"/>
          </w:tcPr>
          <w:p>
            <w:pPr>
              <w:pStyle w:val="PDCATableText"/>
            </w:pPr>
            <w:r>
              <w:rPr>
                <w:b w:val="0"/>
              </w:rPr>
              <w:t>joy nomi</w:t>
            </w:r>
          </w:p>
        </w:tc>
        <w:tc>
          <w:tcPr>
            <w:tcW w:type="dxa" w:w="1297"/>
          </w:tcPr>
          <w:p>
            <w:pPr>
              <w:pStyle w:val="PDCATableText"/>
            </w:pPr>
            <w:r>
              <w:rPr>
                <w:b w:val="0"/>
              </w:rPr>
              <w:t>0000</w:t>
            </w:r>
          </w:p>
        </w:tc>
        <w:tc>
          <w:tcPr>
            <w:tcW w:type="dxa" w:w="1297"/>
          </w:tcPr>
          <w:p>
            <w:pPr>
              <w:pStyle w:val="PDCATableText"/>
            </w:pPr>
            <w:r>
              <w:rPr>
                <w:b w:val="0"/>
              </w:rPr>
              <w:t>n = 00</w:t>
            </w:r>
          </w:p>
        </w:tc>
      </w:tr>
      <w:tr>
        <w:tc>
          <w:tcPr>
            <w:tcW w:type="dxa" w:w="1297"/>
          </w:tcPr>
          <w:p>
            <w:pPr>
              <w:pStyle w:val="PDCATableText"/>
            </w:pPr>
            <w:r>
              <w:rPr>
                <w:b w:val="0"/>
              </w:rPr>
              <w:t>2-guruh</w:t>
            </w:r>
          </w:p>
        </w:tc>
        <w:tc>
          <w:tcPr>
            <w:tcW w:type="dxa" w:w="1297"/>
          </w:tcPr>
          <w:p>
            <w:pPr>
              <w:pStyle w:val="PDCATableText"/>
            </w:pPr>
            <w:r>
              <w:rPr>
                <w:b w:val="0"/>
              </w:rPr>
              <w:t>joy nomi</w:t>
            </w:r>
          </w:p>
        </w:tc>
        <w:tc>
          <w:tcPr>
            <w:tcW w:type="dxa" w:w="1297"/>
          </w:tcPr>
          <w:p>
            <w:pPr>
              <w:pStyle w:val="PDCATableText"/>
            </w:pPr>
            <w:r>
              <w:rPr>
                <w:b w:val="0"/>
              </w:rPr>
              <w:t>0000</w:t>
            </w:r>
          </w:p>
        </w:tc>
        <w:tc>
          <w:tcPr>
            <w:tcW w:type="dxa" w:w="1297"/>
          </w:tcPr>
          <w:p>
            <w:pPr>
              <w:pStyle w:val="PDCATableText"/>
            </w:pPr>
            <w:r>
              <w:rPr>
                <w:b w:val="0"/>
              </w:rPr>
              <w:t>n = 00</w:t>
            </w:r>
          </w:p>
        </w:tc>
      </w:tr>
    </w:tbl>
    <w:p>
      <w:pPr>
        <w:pStyle w:val="PDCATableFooter"/>
      </w:pPr>
      <w:r>
        <w:t>* Jadvalning izohi boʻlishi mumkin.</w:t>
      </w:r>
    </w:p>
    <w:p>
      <w:pPr>
        <w:pStyle w:val="PDCAHeading2"/>
      </w:pPr>
      <w:r>
        <w:t>3.3. Matematik ifodalar</w:t>
      </w:r>
    </w:p>
    <w:p>
      <w:pPr>
        <w:pStyle w:val="PDCABodyFirst"/>
      </w:pPr>
      <w:r>
        <w:t>Tenglamaning 1-namunasi:</w:t>
      </w:r>
    </w:p>
    <w:tbl>
      <w:tblPr>
        <w:tblW w:type="auto" w:w="0"/>
        <w:jc w:val="center"/>
        <w:tblLayout w:type="fixed"/>
        <w:tblLook w:firstColumn="1" w:firstRow="1" w:lastColumn="0" w:lastRow="0" w:noHBand="0" w:noVBand="1" w:val="04A0"/>
      </w:tblPr>
      <w:tblGrid>
        <w:gridCol w:w="5386"/>
        <w:gridCol w:w="5386"/>
      </w:tblGrid>
      <w:tr>
        <w:tc>
          <w:tcPr>
            <w:tcW w:type="dxa" w:w="4394"/>
          </w:tcPr>
          <w:p>
            <w:pPr>
              <w:pStyle w:val="PDCAEquation"/>
            </w:pPr>
            <w:r>
              <w:t>a = 1,</w:t>
            </w:r>
          </w:p>
        </w:tc>
        <w:tc>
          <w:tcPr>
            <w:tcW w:type="dxa" w:w="794"/>
          </w:tcPr>
          <w:p>
            <w:pPr>
              <w:pStyle w:val="PDCATableText"/>
              <w:jc w:val="right"/>
            </w:pPr>
            <w:r>
              <w:t>(1)</w:t>
            </w:r>
          </w:p>
        </w:tc>
      </w:tr>
    </w:tbl>
    <w:p>
      <w:pPr>
        <w:pStyle w:val="PDCABodyFirst"/>
      </w:pPr>
      <w:r>
        <w:t>tenglamadan keyingi matn yangi xatboshidan boshlanishi shart emas. Tinish belgilarini tenglama gapning bir qismidek qoʻying. 2-namuna:</w:t>
      </w:r>
    </w:p>
    <w:tbl>
      <w:tblPr>
        <w:tblW w:type="auto" w:w="0"/>
        <w:jc w:val="center"/>
        <w:tblLayout w:type="fixed"/>
        <w:tblLook w:firstColumn="1" w:firstRow="1" w:lastColumn="0" w:lastRow="0" w:noHBand="0" w:noVBand="1" w:val="04A0"/>
      </w:tblPr>
      <w:tblGrid>
        <w:gridCol w:w="5386"/>
        <w:gridCol w:w="5386"/>
      </w:tblGrid>
      <w:tr>
        <w:tc>
          <w:tcPr>
            <w:tcW w:type="dxa" w:w="4394"/>
          </w:tcPr>
          <w:p>
            <w:pPr>
              <w:pStyle w:val="PDCAEquation"/>
            </w:pPr>
            <w:r>
              <w:t>S = 1 / (1 + exp(−Σ βi xi)),</w:t>
            </w:r>
          </w:p>
        </w:tc>
        <w:tc>
          <w:tcPr>
            <w:tcW w:type="dxa" w:w="794"/>
          </w:tcPr>
          <w:p>
            <w:pPr>
              <w:pStyle w:val="PDCATableText"/>
              <w:jc w:val="right"/>
            </w:pPr>
            <w:r>
              <w:t>(2)</w:t>
            </w:r>
          </w:p>
        </w:tc>
      </w:tr>
    </w:tbl>
    <w:p>
      <w:pPr>
        <w:pStyle w:val="PDCABodyFirst"/>
      </w:pPr>
      <w:r>
        <w:t>bu yerda xi — standartlashtirilgan prediktorlar, βi — baholangan koeffitsiyentlar. Matnda «(1) tenglama» deb havola qiling.</w:t>
      </w:r>
    </w:p>
    <w:p>
      <w:pPr>
        <w:pStyle w:val="PDCAHeading1"/>
      </w:pPr>
      <w:r>
        <w:t>4. Amaliy tavsiyalar</w:t>
      </w:r>
    </w:p>
    <w:p>
      <w:pPr>
        <w:pStyle w:val="PDCABodyFirst"/>
      </w:pPr>
      <w:r>
        <w:t>Boʻlim ixtiyoriy. Tadqiqot murabbiylar, sportchilar yoki jismoniy tarbiya mutaxassislari uchun aniq tavsiyalarga olib kelsa, uni kiriting.</w:t>
      </w:r>
    </w:p>
    <w:p>
      <w:pPr>
        <w:pStyle w:val="PDCABody"/>
      </w:pPr>
      <w:r>
        <w:t>Natijalarning mashgʻulotni rejalashtirish, yuklamani boshqarish, monitoring yoki iqtidorni tanlashdagi amaliy ahamiyatini va qoʻllash shartlarini bayon qiling.</w:t>
      </w:r>
    </w:p>
    <w:p>
      <w:pPr>
        <w:pStyle w:val="PDCABody"/>
      </w:pPr>
      <w:r>
        <w:t>Tavsiyalar bevosita natijalardan kelib chiqishi va real mashgʻulot amaliyotida qoʻllab boʻladigan boʻlishi kerak.</w:t>
      </w:r>
    </w:p>
    <w:p>
      <w:pPr>
        <w:pStyle w:val="PDCAHeading1"/>
      </w:pPr>
      <w:r>
        <w:t>5. Muhokama</w:t>
      </w:r>
    </w:p>
    <w:p>
      <w:pPr>
        <w:pStyle w:val="PDCABodyFirst"/>
      </w:pPr>
      <w:r>
        <w:t>Natijalarni oldingi tadqiqotlar va ishchi faraz nuqtai nazaridan talqin qiling. Ularni imkon qadar keng kontekstda muhokama qiling, ish cheklovlarini va keyingi tadqiqot yoʻnalishlarini koʻrsating. «Natijalar» boʻlimini takrorlamang.</w:t>
      </w:r>
    </w:p>
    <w:p>
      <w:pPr>
        <w:pStyle w:val="PDCAHeading1"/>
      </w:pPr>
      <w:r>
        <w:t>6. Xulosa</w:t>
      </w:r>
    </w:p>
    <w:p>
      <w:pPr>
        <w:pStyle w:val="PDCABodyFirst"/>
      </w:pPr>
      <w:r>
        <w:t>Asosiy xulosalar va ularning ahamiyatini bayon qiling. Muhokama xulosalar bilan tugagan boʻlsa, bu boʻlimni tashlab ketish mumkin; u annotatsiyani takrorlamasligi kerak.</w:t>
      </w:r>
    </w:p>
    <w:p>
      <w:pPr>
        <w:pStyle w:val="PDCAHeading1"/>
      </w:pPr>
      <w:r>
        <w:t>Qoʻshimcha maʼlumotlar</w:t>
      </w:r>
    </w:p>
    <w:p>
      <w:pPr>
        <w:pStyle w:val="PDCANote"/>
      </w:pPr>
      <w:r>
        <w:t>Maqolangizga tegishli boʻlgan bayonotlarni qoldiring, qolganlarini oʻchiring. Ular xulosadan keyin va adabiyotlar roʻyxatidan oldin chop etiladi.</w:t>
      </w:r>
    </w:p>
    <w:p>
      <w:pPr>
        <w:pStyle w:val="PDCABackMatter"/>
      </w:pPr>
      <w:r>
        <w:rPr>
          <w:b/>
        </w:rPr>
        <w:t xml:space="preserve">Qoʻshimcha materiallar: </w:t>
      </w:r>
      <w:r>
        <w:t>Yordamchi materiallarni quyidagi manzildan yuklab olish mumkin: URL. S1-rasm: nomi; S1-jadval: nomi.</w:t>
      </w:r>
    </w:p>
    <w:p>
      <w:pPr>
        <w:pStyle w:val="PDCABackMatter"/>
      </w:pPr>
      <w:r>
        <w:rPr>
          <w:b/>
        </w:rPr>
        <w:t xml:space="preserve">Mualliflar hissasi: </w:t>
      </w:r>
      <w:r>
        <w:t>Har bir muallifning hissasini CRediT taksonomiyasi boʻyicha bayon qiling — masalan: «Konsepsiya — A.B. va C.D.; metodologiya — A.B.; formal tahlil — E.F.; dastlabki matn — A.B.; tahrir — barcha mualliflar. Barcha mualliflar chop etilgan variantni oʻqib maʼqulladi».</w:t>
      </w:r>
    </w:p>
    <w:p>
      <w:pPr>
        <w:pStyle w:val="PDCABackMatter"/>
      </w:pPr>
      <w:r>
        <w:rPr>
          <w:b/>
        </w:rPr>
        <w:t xml:space="preserve">Moliyalashtirish: </w:t>
      </w:r>
      <w:r>
        <w:t>«Tadqiqot tashqi moliyalashtirishsiz bajarildi» yoki «Tadqiqot FOND NOMI tomonidan, grant № XXX doirasida moliyalashtirildi».</w:t>
      </w:r>
    </w:p>
    <w:p>
      <w:pPr>
        <w:pStyle w:val="PDCABackMatter"/>
      </w:pPr>
      <w:r>
        <w:rPr>
          <w:b/>
        </w:rPr>
        <w:t xml:space="preserve">Etik ekspertiza: </w:t>
      </w:r>
      <w:r>
        <w:t>Odam yoki hayvonlar ishtirokidagi tadqiqotlar uchun tasdiqlagan organ va ruxsat raqamini koʻrsating yoki ekspertiza talab qilinmaganini qayd eting.</w:t>
      </w:r>
    </w:p>
    <w:p>
      <w:pPr>
        <w:pStyle w:val="PDCABackMatter"/>
      </w:pPr>
      <w:r>
        <w:rPr>
          <w:b/>
        </w:rPr>
        <w:t xml:space="preserve">Maʼlumotlar ochiqligi: </w:t>
      </w:r>
      <w:r>
        <w:t>Natijalarni tasdiqlovchi maʼlumotlarni qayerdan topish mumkinligini, repozitoriy nomi va kirish raqamlari bilan koʻrsating yoki maʼlumot almashish qoʻllanilmasligini qayd eting.</w:t>
      </w:r>
    </w:p>
    <w:p>
      <w:pPr>
        <w:pStyle w:val="PDCABackMatter"/>
      </w:pPr>
      <w:r>
        <w:rPr>
          <w:b/>
        </w:rPr>
        <w:t xml:space="preserve">Minnatdorchilik: </w:t>
      </w:r>
      <w:r>
        <w:t>Mualliflik huquqini bermaydigan yordam uchun minnatdorchilik bildiring — texnik koʻmak, materiallar, kolleksiyalarga kirish yoki tashkiliy yordam.</w:t>
      </w:r>
    </w:p>
    <w:p>
      <w:pPr>
        <w:pStyle w:val="PDCABackMatter"/>
      </w:pPr>
      <w:r>
        <w:rPr>
          <w:b/>
        </w:rPr>
        <w:t xml:space="preserve">Manfaatlar toʻqnashuvi: </w:t>
      </w:r>
      <w:r>
        <w:t>«Mualliflar manfaatlar toʻqnashuvi yoʻqligini bildiradilar». Moliyalashtiruvchi tashkilotning tadqiqotni rejalashtirish, maʼlumot yigʻish yoki talqin qilish hamda chop etish qaroridagi rolini koʻrsating.</w:t>
      </w:r>
    </w:p>
    <w:p>
      <w:pPr>
        <w:pStyle w:val="PDCAHeading1"/>
      </w:pPr>
      <w:r>
        <w:t>Qisqartmalar</w:t>
      </w:r>
    </w:p>
    <w:p>
      <w:pPr>
        <w:pStyle w:val="PDCABodyFirst"/>
      </w:pPr>
      <w:r>
        <w:t>Maqolada quyidagi qisqartmalar ishlatilgan:</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5386"/>
        <w:gridCol w:w="5386"/>
      </w:tblGrid>
      <w:tr>
        <w:tc>
          <w:tcPr>
            <w:tcW w:type="dxa" w:w="2594"/>
            <w:shd w:val="clear" w:color="auto" w:fill="F2F2F2"/>
          </w:tcPr>
          <w:p>
            <w:pPr>
              <w:pStyle w:val="PDCATableText"/>
            </w:pPr>
            <w:r>
              <w:rPr>
                <w:b/>
              </w:rPr>
              <w:t>Qisqartma</w:t>
            </w:r>
          </w:p>
        </w:tc>
        <w:tc>
          <w:tcPr>
            <w:tcW w:type="dxa" w:w="2594"/>
            <w:shd w:val="clear" w:color="auto" w:fill="F2F2F2"/>
          </w:tcPr>
          <w:p>
            <w:pPr>
              <w:pStyle w:val="PDCATableText"/>
            </w:pPr>
            <w:r>
              <w:rPr>
                <w:b/>
              </w:rPr>
              <w:t>Maʼnosi</w:t>
            </w:r>
          </w:p>
        </w:tc>
      </w:tr>
      <w:tr>
        <w:tc>
          <w:tcPr>
            <w:tcW w:type="dxa" w:w="2594"/>
          </w:tcPr>
          <w:p>
            <w:pPr>
              <w:pStyle w:val="PDCATableText"/>
            </w:pPr>
            <w:r>
              <w:rPr>
                <w:b w:val="0"/>
              </w:rPr>
              <w:t>SSR</w:t>
            </w:r>
          </w:p>
        </w:tc>
        <w:tc>
          <w:tcPr>
            <w:tcW w:type="dxa" w:w="2594"/>
          </w:tcPr>
          <w:p>
            <w:pPr>
              <w:pStyle w:val="PDCATableText"/>
            </w:pPr>
            <w:r>
              <w:rPr>
                <w:b w:val="0"/>
              </w:rPr>
              <w:t>Sports Scientific Research</w:t>
            </w:r>
          </w:p>
        </w:tc>
      </w:tr>
      <w:tr>
        <w:tc>
          <w:tcPr>
            <w:tcW w:type="dxa" w:w="2594"/>
          </w:tcPr>
          <w:p>
            <w:pPr>
              <w:pStyle w:val="PDCATableText"/>
            </w:pPr>
            <w:r>
              <w:rPr>
                <w:b w:val="0"/>
              </w:rPr>
              <w:t>VO2max</w:t>
            </w:r>
          </w:p>
        </w:tc>
        <w:tc>
          <w:tcPr>
            <w:tcW w:type="dxa" w:w="2594"/>
          </w:tcPr>
          <w:p>
            <w:pPr>
              <w:pStyle w:val="PDCATableText"/>
            </w:pPr>
            <w:r>
              <w:rPr>
                <w:b w:val="0"/>
              </w:rPr>
              <w:t>Tabiatni muhofaza qilish xalqaro ittifoqi</w:t>
            </w:r>
          </w:p>
        </w:tc>
      </w:tr>
      <w:tr>
        <w:tc>
          <w:tcPr>
            <w:tcW w:type="dxa" w:w="2594"/>
          </w:tcPr>
          <w:p>
            <w:pPr>
              <w:pStyle w:val="PDCATableText"/>
            </w:pPr>
            <w:r>
              <w:rPr>
                <w:b w:val="0"/>
              </w:rPr>
              <w:t>SDM</w:t>
            </w:r>
          </w:p>
        </w:tc>
        <w:tc>
          <w:tcPr>
            <w:tcW w:type="dxa" w:w="2594"/>
          </w:tcPr>
          <w:p>
            <w:pPr>
              <w:pStyle w:val="PDCATableText"/>
            </w:pPr>
            <w:r>
              <w:rPr>
                <w:b w:val="0"/>
              </w:rPr>
              <w:t>Turlar tarqalishini modellashtirish</w:t>
            </w:r>
          </w:p>
        </w:tc>
      </w:tr>
      <w:tr>
        <w:tc>
          <w:tcPr>
            <w:tcW w:type="dxa" w:w="2594"/>
          </w:tcPr>
          <w:p>
            <w:pPr>
              <w:pStyle w:val="PDCATableText"/>
            </w:pPr>
            <w:r>
              <w:rPr>
                <w:b w:val="0"/>
              </w:rPr>
              <w:t>USUPES</w:t>
            </w:r>
          </w:p>
        </w:tc>
        <w:tc>
          <w:tcPr>
            <w:tcW w:type="dxa" w:w="2594"/>
          </w:tcPr>
          <w:p>
            <w:pPr>
              <w:pStyle w:val="PDCATableText"/>
            </w:pPr>
            <w:r>
              <w:rPr>
                <w:b w:val="0"/>
              </w:rPr>
              <w:t>Oʻzbekiston davlat jismoniy tarbiya va sport universiteti</w:t>
            </w:r>
          </w:p>
        </w:tc>
      </w:tr>
    </w:tbl>
    <w:p>
      <w:pPr>
        <w:pStyle w:val="PDCAHeading1"/>
      </w:pPr>
      <w:r>
        <w:t>A ilova</w:t>
      </w:r>
    </w:p>
    <w:p>
      <w:pPr>
        <w:pStyle w:val="PDCAHeading2"/>
      </w:pPr>
      <w:r>
        <w:t>A.1 ilova</w:t>
      </w:r>
    </w:p>
    <w:p>
      <w:pPr>
        <w:pStyle w:val="PDCABodyFirst"/>
      </w:pPr>
      <w:r>
        <w:t>Ilova majburiy emas. Undan asosiy matnni qoʻllab-quvvatlaydigan, ammo uni boʻlib yuboradigan maʼlumotlar uchun foydalaning — toʻliq namunalar roʻyxati, katta jadvallar yoki yordamchi tahlillar. Har bir ilova asosiy matnda iqtibos qilinishi shart.</w:t>
      </w:r>
    </w:p>
    <w:p>
      <w:pPr>
        <w:pStyle w:val="PDCACaption"/>
      </w:pPr>
      <w:r>
        <w:rPr>
          <w:b/>
        </w:rPr>
        <w:t xml:space="preserve">A1-jadval. </w:t>
      </w:r>
      <w:r>
        <w:t>Ilovadagi jadval sarlavhasi. Ilovalardagi rasm va jadvallar A1, A2 tarzida raqamlanadi.</w:t>
      </w:r>
    </w:p>
    <w:tbl>
      <w:tblPr>
        <w:tblW w:type="auto" w:w="0"/>
        <w:jc w:val="center"/>
        <w:tblLayout w:type="fixed"/>
        <w:tblLook w:firstColumn="1" w:firstRow="1" w:lastColumn="0" w:lastRow="0" w:noHBand="0" w:noVBand="1" w:val="04A0"/>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Grid>
        <w:gridCol w:w="3591"/>
        <w:gridCol w:w="3591"/>
        <w:gridCol w:w="3591"/>
      </w:tblGrid>
      <w:tr>
        <w:tc>
          <w:tcPr>
            <w:tcW w:type="dxa" w:w="1729"/>
            <w:shd w:val="clear" w:color="auto" w:fill="F2F2F2"/>
          </w:tcPr>
          <w:p>
            <w:pPr>
              <w:pStyle w:val="PDCATableText"/>
            </w:pPr>
            <w:r>
              <w:rPr>
                <w:b/>
              </w:rPr>
              <w:t>1-sarlavha</w:t>
            </w:r>
          </w:p>
        </w:tc>
        <w:tc>
          <w:tcPr>
            <w:tcW w:type="dxa" w:w="1729"/>
            <w:shd w:val="clear" w:color="auto" w:fill="F2F2F2"/>
          </w:tcPr>
          <w:p>
            <w:pPr>
              <w:pStyle w:val="PDCATableText"/>
            </w:pPr>
            <w:r>
              <w:rPr>
                <w:b/>
              </w:rPr>
              <w:t>2-sarlavha</w:t>
            </w:r>
          </w:p>
        </w:tc>
        <w:tc>
          <w:tcPr>
            <w:tcW w:type="dxa" w:w="1729"/>
            <w:shd w:val="clear" w:color="auto" w:fill="F2F2F2"/>
          </w:tcPr>
          <w:p>
            <w:pPr>
              <w:pStyle w:val="PDCATableText"/>
            </w:pPr>
            <w:r>
              <w:rPr>
                <w:b/>
              </w:rPr>
              <w:t>3-sarlavha</w:t>
            </w:r>
          </w:p>
        </w:tc>
      </w:tr>
      <w:tr>
        <w:tc>
          <w:tcPr>
            <w:tcW w:type="dxa" w:w="1729"/>
          </w:tcPr>
          <w:p>
            <w:pPr>
              <w:pStyle w:val="PDCATableText"/>
            </w:pPr>
            <w:r>
              <w:rPr>
                <w:b w:val="0"/>
              </w:rPr>
              <w:t>1-yozuv</w:t>
            </w:r>
          </w:p>
        </w:tc>
        <w:tc>
          <w:tcPr>
            <w:tcW w:type="dxa" w:w="1729"/>
          </w:tcPr>
          <w:p>
            <w:pPr>
              <w:pStyle w:val="PDCATableText"/>
            </w:pPr>
            <w:r>
              <w:rPr>
                <w:b w:val="0"/>
              </w:rPr>
              <w:t>maʼlumot</w:t>
            </w:r>
          </w:p>
        </w:tc>
        <w:tc>
          <w:tcPr>
            <w:tcW w:type="dxa" w:w="1729"/>
          </w:tcPr>
          <w:p>
            <w:pPr>
              <w:pStyle w:val="PDCATableText"/>
            </w:pPr>
            <w:r>
              <w:rPr>
                <w:b w:val="0"/>
              </w:rPr>
              <w:t>maʼlumot</w:t>
            </w:r>
          </w:p>
        </w:tc>
      </w:tr>
      <w:tr>
        <w:tc>
          <w:tcPr>
            <w:tcW w:type="dxa" w:w="1729"/>
          </w:tcPr>
          <w:p>
            <w:pPr>
              <w:pStyle w:val="PDCATableText"/>
            </w:pPr>
            <w:r>
              <w:rPr>
                <w:b w:val="0"/>
              </w:rPr>
              <w:t>2-yozuv</w:t>
            </w:r>
          </w:p>
        </w:tc>
        <w:tc>
          <w:tcPr>
            <w:tcW w:type="dxa" w:w="1729"/>
          </w:tcPr>
          <w:p>
            <w:pPr>
              <w:pStyle w:val="PDCATableText"/>
            </w:pPr>
            <w:r>
              <w:rPr>
                <w:b w:val="0"/>
              </w:rPr>
              <w:t>maʼlumot</w:t>
            </w:r>
          </w:p>
        </w:tc>
        <w:tc>
          <w:tcPr>
            <w:tcW w:type="dxa" w:w="1729"/>
          </w:tcPr>
          <w:p>
            <w:pPr>
              <w:pStyle w:val="PDCATableText"/>
            </w:pPr>
            <w:r>
              <w:rPr>
                <w:b w:val="0"/>
              </w:rPr>
              <w:t>maʼlumot</w:t>
            </w:r>
          </w:p>
        </w:tc>
      </w:tr>
    </w:tbl>
    <w:p>
      <w:pPr>
        <w:pStyle w:val="PDCAHeading1"/>
      </w:pPr>
      <w:r>
        <w:t>B ilova</w:t>
      </w:r>
    </w:p>
    <w:p>
      <w:pPr>
        <w:pStyle w:val="PDCABodyFirst"/>
      </w:pPr>
      <w:r>
        <w:t>Keyingi ilovalar ham xuddi shunday rasmiylashtiriladi.</w:t>
      </w:r>
    </w:p>
    <w:p>
      <w:pPr>
        <w:pStyle w:val="PDCAHeading1"/>
      </w:pPr>
      <w:r>
        <w:t>Adabiyotlar</w:t>
      </w:r>
    </w:p>
    <w:p>
      <w:pPr>
        <w:pStyle w:val="PDCANote"/>
      </w:pPr>
      <w:r>
        <w:t>Vankuver uslubi, matnda birinchi iqtibos tartibida raqamlanadi — jadval va rasm sarlavhalaridagi iqtiboslar ham hisobga olinadi. Imkoni boʻlsa DOI koʻrsating. Quyida har bir manba turi uchun namunalar keltirilgan.</w:t>
      </w:r>
    </w:p>
    <w:p>
      <w:pPr>
        <w:pStyle w:val="PDCAReference"/>
      </w:pPr>
      <w:r>
        <w:t>1.  Familiya A.B., Familiya C.D. Maqola nomi. Jurnal nomi. 2024;12(3):45–59. doi:10.0000/xxxx.</w:t>
      </w:r>
    </w:p>
    <w:p>
      <w:pPr>
        <w:pStyle w:val="PDCAReference"/>
      </w:pPr>
      <w:r>
        <w:t>2.  Familiya E.F. Kitob nomi. 2-nashr. Shahar: Nashriyot; 2023. 210 b.</w:t>
      </w:r>
    </w:p>
    <w:p>
      <w:pPr>
        <w:pStyle w:val="PDCAReference"/>
      </w:pPr>
      <w:r>
        <w:t>3.  Familiya G.H., Familiya I.J. Bob nomi. Kitobda: Muharrir K.L., muharrir. Kitob nomi. Shahar: Nashriyot; 2022. b. 15–38.</w:t>
      </w:r>
    </w:p>
    <w:p>
      <w:pPr>
        <w:pStyle w:val="PDCAReference"/>
      </w:pPr>
      <w:r>
        <w:t>4.  Familiya M.N. Dissertatsiya nomi [PhD dissertatsiyasi]. Shahar: Universitet; 2021. 180 b.</w:t>
      </w:r>
    </w:p>
    <w:p>
      <w:pPr>
        <w:pStyle w:val="PDCAReference"/>
      </w:pPr>
      <w:r>
        <w:t>5.  Familiya O.P. Maʼruza nomi. Toʻplamda: Konferensiya materiallari; 2023 may 10–12; Shahar, davlat. b. 45–48.</w:t>
      </w:r>
    </w:p>
    <w:p>
      <w:pPr>
        <w:pStyle w:val="PDCAReference"/>
      </w:pPr>
      <w:r>
        <w:t>6.  Familiya Q.R. Maʼlumotlar toʻplami nomi [Internet]. Repozitoriy; 2025 [iqtibos 10.01.2026]. Manba: https://example.org/dataset.</w:t>
      </w:r>
    </w:p>
    <w:p>
      <w:pPr>
        <w:pStyle w:val="PDCAReference"/>
      </w:pPr>
      <w:r>
        <w:t>7.  Familiya U.V. Veb-resurs nomi [Internet]. Tashkilot; 2026 [iqtibos 10.01.2026]. Manba: https://example.org.</w:t>
      </w:r>
    </w:p>
    <w:p>
      <w:pPr>
        <w:pStyle w:val="PDCAReference"/>
      </w:pPr>
      <w:r>
        <w:t>8.  Familiya S.T. Chop etilmagan ish nomi. Jurnal nomi. Chop etilmoqda, 2026.</w:t>
      </w:r>
    </w:p>
    <w:sectPr w:rsidR="00FC693F" w:rsidRPr="0006063C" w:rsidSect="00034616">
      <w:type w:val="continuous"/>
      <w:pgSz w:w="11906" w:h="16838"/>
      <w:pgMar w:top="850" w:right="567" w:bottom="907" w:left="567" w:header="720" w:footer="720" w:gutter="0"/>
      <w:titlePg/>
      <w:docGrid w:linePitch="360"/>
      <w:cols w:num="2" w:space="397" w:equalWidth="1"/>
      <w:lnNumType w:countBy="1" w:distance="255" w:restart="continuou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sz w:val="16"/>
      </w:rPr>
      <w:t>Plant Diversity of Central Asia · https://pdca.proexam.uz</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000000"/>
      </w:pBdr>
    </w:pPr>
    <w:r>
      <w:rPr>
        <w:rFonts w:ascii="Times New Roman" w:hAnsi="Times New Roman"/>
        <w:i/>
        <w:sz w:val="16"/>
      </w:rPr>
      <w:t>Plant Divers. Cent. Asia 2026, 6, x TAQRIZDA</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jc w:val="both"/>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CAMasthead">
    <w:name w:val="PDCA Masthead"/>
    <w:basedOn w:val="Normal"/>
    <w:pPr>
      <w:spacing w:before="0" w:after="160" w:line="240" w:lineRule="auto"/>
      <w:ind w:firstLine="0" w:left="0"/>
    </w:pPr>
    <w:rPr>
      <w:rFonts w:ascii="Times New Roman" w:hAnsi="Times New Roman" w:cs="Times New Roman"/>
      <w:b w:val="0"/>
      <w:i/>
      <w:sz w:val="18"/>
    </w:rPr>
  </w:style>
  <w:style w:type="paragraph" w:customStyle="1" w:styleId="PDCAArticleType">
    <w:name w:val="PDCA ArticleType"/>
    <w:basedOn w:val="Normal"/>
    <w:pPr>
      <w:spacing w:before="0" w:after="120" w:line="240" w:lineRule="auto"/>
      <w:ind w:firstLine="0" w:left="0"/>
    </w:pPr>
    <w:rPr>
      <w:rFonts w:ascii="Times New Roman" w:hAnsi="Times New Roman" w:cs="Times New Roman"/>
      <w:b w:val="0"/>
      <w:i/>
      <w:sz w:val="20"/>
    </w:rPr>
  </w:style>
  <w:style w:type="paragraph" w:customStyle="1" w:styleId="PDCATitle">
    <w:name w:val="PDCA Title"/>
    <w:basedOn w:val="Normal"/>
    <w:pPr>
      <w:spacing w:before="0" w:after="160" w:line="240" w:lineRule="auto"/>
      <w:ind w:firstLine="0" w:left="0"/>
    </w:pPr>
    <w:rPr>
      <w:rFonts w:ascii="Times New Roman" w:hAnsi="Times New Roman" w:cs="Times New Roman"/>
      <w:b/>
      <w:i w:val="0"/>
      <w:sz w:val="36"/>
    </w:rPr>
  </w:style>
  <w:style w:type="paragraph" w:customStyle="1" w:styleId="PDCAAuthors">
    <w:name w:val="PDCA Authors"/>
    <w:basedOn w:val="Normal"/>
    <w:pPr>
      <w:spacing w:before="0" w:after="120" w:line="240" w:lineRule="auto"/>
      <w:ind w:firstLine="0" w:left="0"/>
    </w:pPr>
    <w:rPr>
      <w:rFonts w:ascii="Times New Roman" w:hAnsi="Times New Roman" w:cs="Times New Roman"/>
      <w:b/>
      <w:i w:val="0"/>
      <w:sz w:val="20"/>
    </w:rPr>
  </w:style>
  <w:style w:type="paragraph" w:customStyle="1" w:styleId="PDCAAffiliation">
    <w:name w:val="PDCA Affiliation"/>
    <w:basedOn w:val="Normal"/>
    <w:pPr>
      <w:spacing w:before="0" w:after="20" w:line="240" w:lineRule="auto"/>
      <w:ind w:firstLine="0" w:left="0"/>
    </w:pPr>
    <w:rPr>
      <w:rFonts w:ascii="Times New Roman" w:hAnsi="Times New Roman" w:cs="Times New Roman"/>
      <w:b w:val="0"/>
      <w:i w:val="0"/>
      <w:sz w:val="16"/>
    </w:rPr>
  </w:style>
  <w:style w:type="paragraph" w:customStyle="1" w:styleId="PDCACorrespondence">
    <w:name w:val="PDCA Correspondence"/>
    <w:basedOn w:val="Normal"/>
    <w:pPr>
      <w:spacing w:before="0" w:after="160" w:line="240" w:lineRule="auto"/>
      <w:ind w:firstLine="0" w:left="0"/>
    </w:pPr>
    <w:rPr>
      <w:rFonts w:ascii="Times New Roman" w:hAnsi="Times New Roman" w:cs="Times New Roman"/>
      <w:b/>
      <w:i w:val="0"/>
      <w:sz w:val="16"/>
    </w:rPr>
  </w:style>
  <w:style w:type="paragraph" w:customStyle="1" w:styleId="PDCAAbstract">
    <w:name w:val="PDCA Abstract"/>
    <w:basedOn w:val="Normal"/>
    <w:pPr>
      <w:spacing w:before="0" w:after="120" w:line="240" w:lineRule="auto"/>
      <w:ind w:firstLine="0" w:left="0"/>
    </w:pPr>
    <w:rPr>
      <w:rFonts w:ascii="Times New Roman" w:hAnsi="Times New Roman" w:cs="Times New Roman"/>
      <w:b w:val="0"/>
      <w:i w:val="0"/>
      <w:sz w:val="18"/>
    </w:rPr>
  </w:style>
  <w:style w:type="paragraph" w:customStyle="1" w:styleId="PDCAKeywords">
    <w:name w:val="PDCA Keywords"/>
    <w:basedOn w:val="Normal"/>
    <w:pPr>
      <w:spacing w:before="0" w:after="160" w:line="240" w:lineRule="auto"/>
      <w:ind w:firstLine="0" w:left="0"/>
    </w:pPr>
    <w:rPr>
      <w:rFonts w:ascii="Times New Roman" w:hAnsi="Times New Roman" w:cs="Times New Roman"/>
      <w:b w:val="0"/>
      <w:i w:val="0"/>
      <w:sz w:val="18"/>
    </w:rPr>
  </w:style>
  <w:style w:type="paragraph" w:customStyle="1" w:styleId="PDCASideLabel">
    <w:name w:val="PDCA SideLabel"/>
    <w:basedOn w:val="Normal"/>
    <w:pPr>
      <w:spacing w:before="0" w:after="0" w:line="240" w:lineRule="auto"/>
      <w:ind w:firstLine="0" w:left="0"/>
    </w:pPr>
    <w:rPr>
      <w:rFonts w:ascii="Times New Roman" w:hAnsi="Times New Roman" w:cs="Times New Roman"/>
      <w:b/>
      <w:i w:val="0"/>
      <w:sz w:val="15"/>
    </w:rPr>
  </w:style>
  <w:style w:type="paragraph" w:customStyle="1" w:styleId="PDCASideText">
    <w:name w:val="PDCA SideText"/>
    <w:basedOn w:val="Normal"/>
    <w:pPr>
      <w:spacing w:before="0" w:after="60" w:line="240" w:lineRule="auto"/>
      <w:ind w:firstLine="0" w:left="0"/>
    </w:pPr>
    <w:rPr>
      <w:rFonts w:ascii="Times New Roman" w:hAnsi="Times New Roman" w:cs="Times New Roman"/>
      <w:b w:val="0"/>
      <w:i w:val="0"/>
      <w:sz w:val="15"/>
    </w:rPr>
  </w:style>
  <w:style w:type="paragraph" w:customStyle="1" w:styleId="PDCAHeading1">
    <w:name w:val="PDCA Heading1"/>
    <w:basedOn w:val="Normal"/>
    <w:pPr>
      <w:spacing w:before="200" w:after="80" w:line="240" w:lineRule="auto"/>
      <w:ind w:firstLine="0" w:left="0"/>
    </w:pPr>
    <w:rPr>
      <w:rFonts w:ascii="Times New Roman" w:hAnsi="Times New Roman" w:cs="Times New Roman"/>
      <w:b/>
      <w:i w:val="0"/>
      <w:sz w:val="24"/>
    </w:rPr>
  </w:style>
  <w:style w:type="paragraph" w:customStyle="1" w:styleId="PDCAHeading2">
    <w:name w:val="PDCA Heading2"/>
    <w:basedOn w:val="Normal"/>
    <w:pPr>
      <w:spacing w:before="160" w:after="60" w:line="240" w:lineRule="auto"/>
      <w:ind w:firstLine="0" w:left="0"/>
    </w:pPr>
    <w:rPr>
      <w:rFonts w:ascii="Times New Roman" w:hAnsi="Times New Roman" w:cs="Times New Roman"/>
      <w:b/>
      <w:i/>
      <w:sz w:val="22"/>
    </w:rPr>
  </w:style>
  <w:style w:type="paragraph" w:customStyle="1" w:styleId="PDCAHeading3">
    <w:name w:val="PDCA Heading3"/>
    <w:basedOn w:val="Normal"/>
    <w:pPr>
      <w:spacing w:before="120" w:after="40" w:line="240" w:lineRule="auto"/>
      <w:ind w:firstLine="0" w:left="0"/>
    </w:pPr>
    <w:rPr>
      <w:rFonts w:ascii="Times New Roman" w:hAnsi="Times New Roman" w:cs="Times New Roman"/>
      <w:b w:val="0"/>
      <w:i/>
      <w:sz w:val="20"/>
    </w:rPr>
  </w:style>
  <w:style w:type="paragraph" w:customStyle="1" w:styleId="PDCABody">
    <w:name w:val="PDCA Body"/>
    <w:basedOn w:val="Normal"/>
    <w:pPr>
      <w:spacing w:before="0" w:after="0" w:line="240" w:lineRule="auto"/>
      <w:ind w:firstLine="283" w:left="0"/>
      <w:jc w:val="both"/>
    </w:pPr>
    <w:rPr>
      <w:rFonts w:ascii="Times New Roman" w:hAnsi="Times New Roman" w:cs="Times New Roman"/>
      <w:b w:val="0"/>
      <w:i w:val="0"/>
      <w:sz w:val="20"/>
    </w:rPr>
  </w:style>
  <w:style w:type="paragraph" w:customStyle="1" w:styleId="PDCABodyFirst">
    <w:name w:val="PDCA BodyFirst"/>
    <w:basedOn w:val="Normal"/>
    <w:pPr>
      <w:spacing w:before="0" w:after="0" w:line="240" w:lineRule="auto"/>
      <w:ind w:firstLine="0" w:left="0"/>
      <w:jc w:val="both"/>
    </w:pPr>
    <w:rPr>
      <w:rFonts w:ascii="Times New Roman" w:hAnsi="Times New Roman" w:cs="Times New Roman"/>
      <w:b w:val="0"/>
      <w:i w:val="0"/>
      <w:sz w:val="20"/>
    </w:rPr>
  </w:style>
  <w:style w:type="paragraph" w:customStyle="1" w:styleId="PDCAList">
    <w:name w:val="PDCA List"/>
    <w:basedOn w:val="Normal"/>
    <w:pPr>
      <w:spacing w:before="0" w:after="20" w:line="240" w:lineRule="auto"/>
      <w:ind w:firstLine="0" w:left="340"/>
      <w:jc w:val="both"/>
    </w:pPr>
    <w:rPr>
      <w:rFonts w:ascii="Times New Roman" w:hAnsi="Times New Roman" w:cs="Times New Roman"/>
      <w:b w:val="0"/>
      <w:i w:val="0"/>
      <w:sz w:val="20"/>
    </w:rPr>
  </w:style>
  <w:style w:type="paragraph" w:customStyle="1" w:styleId="PDCACaption">
    <w:name w:val="PDCA Caption"/>
    <w:basedOn w:val="Normal"/>
    <w:pPr>
      <w:spacing w:before="0" w:after="120" w:line="240" w:lineRule="auto"/>
      <w:ind w:firstLine="0" w:left="0"/>
      <w:jc w:val="both"/>
    </w:pPr>
    <w:rPr>
      <w:rFonts w:ascii="Times New Roman" w:hAnsi="Times New Roman" w:cs="Times New Roman"/>
      <w:b w:val="0"/>
      <w:i w:val="0"/>
      <w:sz w:val="18"/>
    </w:rPr>
  </w:style>
  <w:style w:type="paragraph" w:customStyle="1" w:styleId="PDCATableText">
    <w:name w:val="PDCA TableText"/>
    <w:basedOn w:val="Normal"/>
    <w:pPr>
      <w:spacing w:before="0" w:after="20" w:line="240" w:lineRule="auto"/>
      <w:ind w:firstLine="0" w:left="0"/>
      <w:jc w:val="center"/>
    </w:pPr>
    <w:rPr>
      <w:rFonts w:ascii="Times New Roman" w:hAnsi="Times New Roman" w:cs="Times New Roman"/>
      <w:b w:val="0"/>
      <w:i w:val="0"/>
      <w:sz w:val="18"/>
    </w:rPr>
  </w:style>
  <w:style w:type="paragraph" w:customStyle="1" w:styleId="PDCATableFooter">
    <w:name w:val="PDCA TableFooter"/>
    <w:basedOn w:val="Normal"/>
    <w:pPr>
      <w:spacing w:before="0" w:after="120" w:line="240" w:lineRule="auto"/>
      <w:ind w:firstLine="0" w:left="0"/>
    </w:pPr>
    <w:rPr>
      <w:rFonts w:ascii="Times New Roman" w:hAnsi="Times New Roman" w:cs="Times New Roman"/>
      <w:b w:val="0"/>
      <w:i w:val="0"/>
      <w:sz w:val="16"/>
    </w:rPr>
  </w:style>
  <w:style w:type="paragraph" w:customStyle="1" w:styleId="PDCAEquation">
    <w:name w:val="PDCA Equation"/>
    <w:basedOn w:val="Normal"/>
    <w:pPr>
      <w:spacing w:before="0" w:after="20" w:line="240" w:lineRule="auto"/>
      <w:ind w:firstLine="0" w:left="0"/>
      <w:jc w:val="center"/>
    </w:pPr>
    <w:rPr>
      <w:rFonts w:ascii="Times New Roman" w:hAnsi="Times New Roman" w:cs="Times New Roman"/>
      <w:b w:val="0"/>
      <w:i/>
      <w:sz w:val="20"/>
    </w:rPr>
  </w:style>
  <w:style w:type="paragraph" w:customStyle="1" w:styleId="PDCABackMatter">
    <w:name w:val="PDCA BackMatter"/>
    <w:basedOn w:val="Normal"/>
    <w:pPr>
      <w:spacing w:before="0" w:after="80" w:line="240" w:lineRule="auto"/>
      <w:ind w:firstLine="0" w:left="0"/>
    </w:pPr>
    <w:rPr>
      <w:rFonts w:ascii="Times New Roman" w:hAnsi="Times New Roman" w:cs="Times New Roman"/>
      <w:b w:val="0"/>
      <w:i w:val="0"/>
      <w:sz w:val="18"/>
    </w:rPr>
  </w:style>
  <w:style w:type="paragraph" w:customStyle="1" w:styleId="PDCAReference">
    <w:name w:val="PDCA Reference"/>
    <w:basedOn w:val="Normal"/>
    <w:pPr>
      <w:spacing w:before="0" w:after="40" w:line="240" w:lineRule="auto"/>
      <w:ind w:hanging="340" w:left="340"/>
    </w:pPr>
    <w:rPr>
      <w:rFonts w:ascii="Times New Roman" w:hAnsi="Times New Roman" w:cs="Times New Roman"/>
      <w:b w:val="0"/>
      <w:i w:val="0"/>
      <w:sz w:val="17"/>
    </w:rPr>
  </w:style>
  <w:style w:type="paragraph" w:customStyle="1" w:styleId="PDCANote">
    <w:name w:val="PDCA Note"/>
    <w:basedOn w:val="Normal"/>
    <w:pPr>
      <w:spacing w:before="0" w:after="120" w:line="240" w:lineRule="auto"/>
      <w:ind w:firstLine="0" w:left="0"/>
    </w:pPr>
    <w:rPr>
      <w:rFonts w:ascii="Times New Roman" w:hAnsi="Times New Roman" w:cs="Times New Roman"/>
      <w:b w:val="0"/>
      <w:i/>
      <w:color w:val="993300"/>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